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01" w:rsidRDefault="003C7601" w:rsidP="003C7601">
      <w:pPr>
        <w:bidi/>
        <w:jc w:val="both"/>
        <w:rPr>
          <w:b/>
          <w:bCs/>
          <w:sz w:val="28"/>
          <w:szCs w:val="28"/>
        </w:rPr>
      </w:pPr>
      <w:r>
        <w:rPr>
          <w:b/>
          <w:bCs/>
          <w:sz w:val="28"/>
          <w:szCs w:val="28"/>
        </w:rPr>
        <w:t xml:space="preserve">                                         </w:t>
      </w:r>
      <w:r w:rsidR="003256D8">
        <w:rPr>
          <w:b/>
          <w:bCs/>
          <w:sz w:val="28"/>
          <w:szCs w:val="28"/>
        </w:rPr>
        <w:t xml:space="preserve">                      </w:t>
      </w:r>
      <w:r w:rsidR="003256D8">
        <w:rPr>
          <w:rFonts w:hint="cs"/>
          <w:b/>
          <w:bCs/>
          <w:sz w:val="28"/>
          <w:szCs w:val="28"/>
          <w:rtl/>
        </w:rPr>
        <w:t xml:space="preserve">         </w:t>
      </w:r>
      <w:r>
        <w:rPr>
          <w:b/>
          <w:bCs/>
          <w:sz w:val="28"/>
          <w:szCs w:val="28"/>
        </w:rPr>
        <w:t xml:space="preserve">                                                       </w:t>
      </w:r>
      <w:r>
        <w:rPr>
          <w:rFonts w:hint="cs"/>
          <w:b/>
          <w:bCs/>
          <w:sz w:val="28"/>
          <w:szCs w:val="28"/>
          <w:rtl/>
        </w:rPr>
        <w:t>استمارة</w:t>
      </w:r>
      <w:r>
        <w:rPr>
          <w:b/>
          <w:bCs/>
          <w:sz w:val="28"/>
          <w:szCs w:val="28"/>
        </w:rPr>
        <w:t>:</w:t>
      </w:r>
      <w:r>
        <w:rPr>
          <w:rFonts w:hint="cs"/>
          <w:b/>
          <w:bCs/>
          <w:sz w:val="28"/>
          <w:szCs w:val="28"/>
          <w:rtl/>
        </w:rPr>
        <w:t xml:space="preserve"> </w:t>
      </w:r>
      <w:r>
        <w:rPr>
          <w:b/>
          <w:bCs/>
          <w:sz w:val="28"/>
          <w:szCs w:val="28"/>
        </w:rPr>
        <w:t xml:space="preserve">A </w:t>
      </w:r>
    </w:p>
    <w:p w:rsidR="003C7601" w:rsidRDefault="003C7601" w:rsidP="003C7601">
      <w:pPr>
        <w:bidi/>
        <w:jc w:val="right"/>
        <w:rPr>
          <w:rFonts w:hint="cs"/>
          <w:b/>
          <w:bCs/>
          <w:sz w:val="28"/>
          <w:szCs w:val="28"/>
          <w:rtl/>
        </w:rPr>
      </w:pPr>
      <w:r>
        <w:rPr>
          <w:b/>
          <w:bCs/>
          <w:sz w:val="28"/>
          <w:szCs w:val="28"/>
        </w:rPr>
        <w:t>No:0000000</w:t>
      </w:r>
    </w:p>
    <w:p w:rsidR="00A12770" w:rsidRDefault="00A12770" w:rsidP="00A12770">
      <w:pPr>
        <w:bidi/>
        <w:jc w:val="center"/>
        <w:rPr>
          <w:rFonts w:hint="cs"/>
          <w:b/>
          <w:bCs/>
          <w:sz w:val="28"/>
          <w:szCs w:val="28"/>
          <w:rtl/>
        </w:rPr>
      </w:pPr>
      <w:r>
        <w:rPr>
          <w:rFonts w:hint="cs"/>
          <w:b/>
          <w:bCs/>
          <w:sz w:val="28"/>
          <w:szCs w:val="28"/>
          <w:rtl/>
        </w:rPr>
        <w:t>استمارة استيراد مواد</w:t>
      </w:r>
    </w:p>
    <w:p w:rsidR="00A12770" w:rsidRPr="003C7601" w:rsidRDefault="00A12770" w:rsidP="003F0E13">
      <w:pPr>
        <w:bidi/>
        <w:jc w:val="center"/>
        <w:rPr>
          <w:b/>
          <w:bCs/>
          <w:sz w:val="28"/>
          <w:szCs w:val="28"/>
        </w:rPr>
      </w:pPr>
      <w:r>
        <w:rPr>
          <w:rFonts w:hint="cs"/>
          <w:b/>
          <w:bCs/>
          <w:sz w:val="28"/>
          <w:szCs w:val="28"/>
          <w:rtl/>
        </w:rPr>
        <w:t>تحت التنظيم غير معدلة جينيا</w:t>
      </w:r>
    </w:p>
    <w:p w:rsidR="00EC2400" w:rsidRDefault="003C7601" w:rsidP="003C7601">
      <w:pPr>
        <w:bidi/>
        <w:jc w:val="center"/>
        <w:rPr>
          <w:b/>
          <w:bCs/>
        </w:rPr>
      </w:pPr>
      <w:r w:rsidRPr="001E2A4F">
        <w:rPr>
          <w:rFonts w:hint="cs"/>
          <w:b/>
          <w:bCs/>
          <w:rtl/>
        </w:rPr>
        <w:t>مجلس السلامة الأحيائي</w:t>
      </w:r>
      <w:r>
        <w:rPr>
          <w:rFonts w:hint="cs"/>
          <w:b/>
          <w:bCs/>
          <w:rtl/>
        </w:rPr>
        <w:t>ة القومي</w:t>
      </w:r>
    </w:p>
    <w:p w:rsidR="003C7601" w:rsidRDefault="003C7601" w:rsidP="003C7601">
      <w:pPr>
        <w:bidi/>
        <w:jc w:val="center"/>
      </w:pPr>
    </w:p>
    <w:p w:rsidR="003C7601" w:rsidRDefault="00BE0D9F" w:rsidP="001C7699">
      <w:pPr>
        <w:bidi/>
        <w:jc w:val="both"/>
      </w:pPr>
      <w:r>
        <w:rPr>
          <w:rFonts w:hint="cs"/>
          <w:rtl/>
        </w:rPr>
        <w:t>اذن</w:t>
      </w:r>
      <w:r w:rsidR="001C7699">
        <w:rPr>
          <w:rFonts w:hint="cs"/>
          <w:rtl/>
        </w:rPr>
        <w:t xml:space="preserve"> استيراد </w:t>
      </w:r>
      <w:r w:rsidR="003C7601">
        <w:rPr>
          <w:rFonts w:hint="cs"/>
          <w:rtl/>
        </w:rPr>
        <w:t>رقم</w:t>
      </w:r>
      <w:r w:rsidR="003C7601">
        <w:t>:</w:t>
      </w:r>
      <w:r w:rsidR="001C7699">
        <w:rPr>
          <w:rFonts w:hint="cs"/>
          <w:rtl/>
        </w:rPr>
        <w:t>_______________</w:t>
      </w:r>
      <w:r w:rsidR="003C7601">
        <w:rPr>
          <w:rFonts w:hint="cs"/>
          <w:rtl/>
        </w:rPr>
        <w:t>____</w:t>
      </w:r>
      <w:r>
        <w:rPr>
          <w:rFonts w:hint="cs"/>
          <w:rtl/>
        </w:rPr>
        <w:t>____________________</w:t>
      </w:r>
      <w:r w:rsidR="003C7601">
        <w:rPr>
          <w:rFonts w:hint="cs"/>
          <w:rtl/>
        </w:rPr>
        <w:t>__________</w:t>
      </w:r>
      <w:r w:rsidR="003C7601">
        <w:t xml:space="preserve"> Import Permit No:</w:t>
      </w:r>
    </w:p>
    <w:p w:rsidR="003C7601" w:rsidRDefault="003C7601" w:rsidP="003C7601">
      <w:pPr>
        <w:bidi/>
        <w:jc w:val="both"/>
      </w:pPr>
      <w:r>
        <w:rPr>
          <w:rFonts w:hint="cs"/>
          <w:rtl/>
        </w:rPr>
        <w:t>يسري مفعولها لغاية__________________________________________________</w:t>
      </w:r>
      <w:r w:rsidR="005C379B">
        <w:t xml:space="preserve">Valid until:                 </w:t>
      </w:r>
    </w:p>
    <w:p w:rsidR="005C379B" w:rsidRDefault="003C7601" w:rsidP="005C379B">
      <w:pPr>
        <w:bidi/>
        <w:jc w:val="both"/>
      </w:pPr>
      <w:r>
        <w:rPr>
          <w:rFonts w:hint="cs"/>
          <w:rtl/>
        </w:rPr>
        <w:t xml:space="preserve">بناء علي نصوص قانون السلامة الحيوية </w:t>
      </w:r>
      <w:r w:rsidR="005C379B">
        <w:t xml:space="preserve">                                                    2010</w:t>
      </w:r>
      <w:r>
        <w:rPr>
          <w:rFonts w:hint="cs"/>
          <w:rtl/>
        </w:rPr>
        <w:t>0</w:t>
      </w:r>
      <w:r w:rsidR="005C379B">
        <w:t xml:space="preserve">   In accordance with the provisions</w:t>
      </w:r>
    </w:p>
    <w:p w:rsidR="003C7601" w:rsidRDefault="005C379B" w:rsidP="005C379B">
      <w:pPr>
        <w:bidi/>
        <w:jc w:val="both"/>
        <w:rPr>
          <w:rtl/>
        </w:rPr>
      </w:pPr>
      <w:r>
        <w:t xml:space="preserve"> Of Biosafety low 2010:                                                                                                                                     </w:t>
      </w:r>
    </w:p>
    <w:p w:rsidR="003C7601" w:rsidRDefault="005C379B" w:rsidP="001C7699">
      <w:pPr>
        <w:bidi/>
        <w:jc w:val="both"/>
      </w:pPr>
      <w:proofErr w:type="gramStart"/>
      <w:r>
        <w:t>)</w:t>
      </w:r>
      <w:r w:rsidR="001C7699">
        <w:rPr>
          <w:rFonts w:hint="cs"/>
          <w:rtl/>
        </w:rPr>
        <w:t>اسم</w:t>
      </w:r>
      <w:proofErr w:type="gramEnd"/>
      <w:r w:rsidR="001C7699">
        <w:rPr>
          <w:rFonts w:hint="cs"/>
          <w:rtl/>
        </w:rPr>
        <w:t xml:space="preserve"> المستورد</w:t>
      </w:r>
      <w:r>
        <w:t>:(</w:t>
      </w:r>
      <w:r w:rsidR="003C7601">
        <w:rPr>
          <w:rFonts w:hint="cs"/>
          <w:rtl/>
        </w:rPr>
        <w:t>__________________________________________________________</w:t>
      </w:r>
      <w:r>
        <w:t>Name:</w:t>
      </w:r>
    </w:p>
    <w:p w:rsidR="003C7601" w:rsidRDefault="003C7601" w:rsidP="005C379B">
      <w:pPr>
        <w:bidi/>
        <w:jc w:val="both"/>
        <w:rPr>
          <w:rtl/>
        </w:rPr>
      </w:pPr>
      <w:r>
        <w:rPr>
          <w:rFonts w:hint="cs"/>
          <w:rtl/>
        </w:rPr>
        <w:t xml:space="preserve">لكي يستورد الكائن </w:t>
      </w:r>
      <w:r w:rsidR="001C7699">
        <w:rPr>
          <w:rFonts w:hint="cs"/>
          <w:rtl/>
        </w:rPr>
        <w:t xml:space="preserve">او </w:t>
      </w:r>
      <w:r>
        <w:rPr>
          <w:rFonts w:hint="cs"/>
          <w:rtl/>
        </w:rPr>
        <w:t>المنتج التالي:_____</w:t>
      </w:r>
      <w:r w:rsidR="001C7699">
        <w:rPr>
          <w:rFonts w:hint="cs"/>
          <w:rtl/>
        </w:rPr>
        <w:t>_</w:t>
      </w:r>
      <w:r w:rsidR="003732AE">
        <w:rPr>
          <w:rFonts w:hint="cs"/>
          <w:rtl/>
        </w:rPr>
        <w:t>____________</w:t>
      </w:r>
      <w:r w:rsidR="005C379B">
        <w:rPr>
          <w:rFonts w:hint="cs"/>
          <w:rtl/>
        </w:rPr>
        <w:t>______</w:t>
      </w:r>
      <w:r w:rsidR="005C379B">
        <w:t xml:space="preserve"> to import the flowing organism </w:t>
      </w:r>
      <w:r w:rsidR="003732AE">
        <w:t>or</w:t>
      </w:r>
      <w:r w:rsidR="005C379B">
        <w:t xml:space="preserve"> product </w:t>
      </w:r>
    </w:p>
    <w:p w:rsidR="003C7601" w:rsidRDefault="003C7601" w:rsidP="00914CD7">
      <w:pPr>
        <w:bidi/>
        <w:jc w:val="both"/>
        <w:rPr>
          <w:rtl/>
        </w:rPr>
      </w:pPr>
      <w:r>
        <w:rPr>
          <w:rFonts w:hint="cs"/>
          <w:rtl/>
        </w:rPr>
        <w:t>عدد الرسالات:____________________________________</w:t>
      </w:r>
      <w:r w:rsidR="00914CD7">
        <w:rPr>
          <w:rFonts w:hint="cs"/>
          <w:rtl/>
        </w:rPr>
        <w:t xml:space="preserve"> </w:t>
      </w:r>
      <w:r>
        <w:rPr>
          <w:rFonts w:hint="cs"/>
          <w:rtl/>
        </w:rPr>
        <w:t>____________</w:t>
      </w:r>
      <w:r w:rsidR="00914CD7">
        <w:t xml:space="preserve">No. </w:t>
      </w:r>
      <w:proofErr w:type="gramStart"/>
      <w:r w:rsidR="00914CD7">
        <w:t>of</w:t>
      </w:r>
      <w:proofErr w:type="gramEnd"/>
      <w:r w:rsidR="00914CD7">
        <w:t xml:space="preserve"> consignment(s)</w:t>
      </w:r>
    </w:p>
    <w:p w:rsidR="003C7601" w:rsidRDefault="003C7601" w:rsidP="003C7601">
      <w:pPr>
        <w:bidi/>
        <w:jc w:val="both"/>
        <w:rPr>
          <w:rtl/>
        </w:rPr>
      </w:pPr>
      <w:r>
        <w:rPr>
          <w:rFonts w:hint="cs"/>
          <w:rtl/>
        </w:rPr>
        <w:t>من:__________________________________________________________</w:t>
      </w:r>
      <w:r w:rsidR="00914CD7">
        <w:t xml:space="preserve">from: </w:t>
      </w:r>
    </w:p>
    <w:p w:rsidR="003C7601" w:rsidRDefault="003C7601" w:rsidP="003C7601">
      <w:pPr>
        <w:bidi/>
        <w:jc w:val="both"/>
        <w:rPr>
          <w:rtl/>
        </w:rPr>
      </w:pPr>
      <w:r>
        <w:rPr>
          <w:rFonts w:hint="cs"/>
          <w:rtl/>
        </w:rPr>
        <w:t>عن طريق:_____________________________________________________</w:t>
      </w:r>
      <w:r w:rsidR="00914CD7">
        <w:t>By:</w:t>
      </w:r>
    </w:p>
    <w:p w:rsidR="003C7601" w:rsidRDefault="003C7601" w:rsidP="003C7601">
      <w:pPr>
        <w:bidi/>
        <w:jc w:val="both"/>
        <w:rPr>
          <w:rtl/>
        </w:rPr>
      </w:pPr>
      <w:r>
        <w:rPr>
          <w:rFonts w:hint="cs"/>
          <w:rtl/>
        </w:rPr>
        <w:t>نقطة الدخول:_____________________________________________________</w:t>
      </w:r>
      <w:r w:rsidR="0057469D">
        <w:t xml:space="preserve">Point of entry: </w:t>
      </w:r>
    </w:p>
    <w:p w:rsidR="003256D8" w:rsidRDefault="003256D8" w:rsidP="003256D8">
      <w:pPr>
        <w:bidi/>
        <w:jc w:val="both"/>
        <w:rPr>
          <w:rtl/>
        </w:rPr>
      </w:pPr>
    </w:p>
    <w:tbl>
      <w:tblPr>
        <w:tblStyle w:val="TableGrid"/>
        <w:bidiVisual/>
        <w:tblW w:w="0" w:type="auto"/>
        <w:tblLook w:val="04A0"/>
      </w:tblPr>
      <w:tblGrid>
        <w:gridCol w:w="1915"/>
        <w:gridCol w:w="6653"/>
      </w:tblGrid>
      <w:tr w:rsidR="00A41DA2" w:rsidTr="00165D86">
        <w:tc>
          <w:tcPr>
            <w:tcW w:w="1915" w:type="dxa"/>
          </w:tcPr>
          <w:p w:rsidR="00A41DA2" w:rsidRDefault="00A41DA2" w:rsidP="003256D8">
            <w:pPr>
              <w:bidi/>
              <w:jc w:val="both"/>
              <w:rPr>
                <w:rtl/>
              </w:rPr>
            </w:pPr>
            <w:r>
              <w:rPr>
                <w:rFonts w:hint="cs"/>
                <w:rtl/>
              </w:rPr>
              <w:t>الكمية</w:t>
            </w:r>
            <w:r>
              <w:t>/</w:t>
            </w:r>
            <w:r>
              <w:rPr>
                <w:rFonts w:hint="cs"/>
                <w:rtl/>
              </w:rPr>
              <w:t xml:space="preserve"> </w:t>
            </w:r>
            <w:r>
              <w:t>Quantity</w:t>
            </w:r>
          </w:p>
        </w:tc>
        <w:tc>
          <w:tcPr>
            <w:tcW w:w="6653" w:type="dxa"/>
          </w:tcPr>
          <w:p w:rsidR="00A41DA2" w:rsidRDefault="00A41DA2" w:rsidP="003256D8">
            <w:pPr>
              <w:bidi/>
              <w:jc w:val="both"/>
              <w:rPr>
                <w:rtl/>
              </w:rPr>
            </w:pPr>
            <w:r>
              <w:rPr>
                <w:rFonts w:hint="cs"/>
                <w:rtl/>
              </w:rPr>
              <w:t xml:space="preserve">نوع الكائن/ المنتج/ </w:t>
            </w:r>
            <w:r>
              <w:t>Kind of Organism/  Product</w:t>
            </w:r>
          </w:p>
        </w:tc>
      </w:tr>
      <w:tr w:rsidR="00A41DA2" w:rsidTr="00165D86">
        <w:tc>
          <w:tcPr>
            <w:tcW w:w="1915" w:type="dxa"/>
          </w:tcPr>
          <w:p w:rsidR="00A41DA2" w:rsidRDefault="00A41DA2" w:rsidP="003256D8">
            <w:pPr>
              <w:bidi/>
              <w:jc w:val="both"/>
              <w:rPr>
                <w:rtl/>
              </w:rPr>
            </w:pPr>
          </w:p>
          <w:p w:rsidR="00A41DA2" w:rsidRDefault="00A41DA2" w:rsidP="00A41DA2">
            <w:pPr>
              <w:bidi/>
              <w:jc w:val="both"/>
              <w:rPr>
                <w:rtl/>
              </w:rPr>
            </w:pPr>
          </w:p>
        </w:tc>
        <w:tc>
          <w:tcPr>
            <w:tcW w:w="6653" w:type="dxa"/>
          </w:tcPr>
          <w:p w:rsidR="00A41DA2" w:rsidRDefault="00A41DA2" w:rsidP="003256D8">
            <w:pPr>
              <w:bidi/>
              <w:jc w:val="both"/>
              <w:rPr>
                <w:rtl/>
              </w:rPr>
            </w:pPr>
          </w:p>
        </w:tc>
      </w:tr>
    </w:tbl>
    <w:p w:rsidR="003256D8" w:rsidRDefault="003256D8" w:rsidP="003256D8">
      <w:pPr>
        <w:bidi/>
        <w:jc w:val="both"/>
        <w:rPr>
          <w:rtl/>
        </w:rPr>
      </w:pPr>
    </w:p>
    <w:p w:rsidR="003256D8" w:rsidRDefault="003256D8" w:rsidP="003256D8">
      <w:pPr>
        <w:bidi/>
        <w:jc w:val="both"/>
        <w:rPr>
          <w:rtl/>
        </w:rPr>
      </w:pPr>
      <w:r>
        <w:rPr>
          <w:rFonts w:hint="cs"/>
          <w:rtl/>
        </w:rPr>
        <w:t>علي شرط: ___________________________________________________</w:t>
      </w:r>
      <w:r w:rsidR="00D40F0B">
        <w:t>In condition that:</w:t>
      </w:r>
    </w:p>
    <w:p w:rsidR="003256D8" w:rsidRDefault="003256D8" w:rsidP="003256D8">
      <w:pPr>
        <w:bidi/>
        <w:jc w:val="both"/>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6D8" w:rsidRDefault="003256D8" w:rsidP="003256D8">
      <w:pPr>
        <w:bidi/>
        <w:jc w:val="both"/>
        <w:rPr>
          <w:rtl/>
        </w:rPr>
      </w:pPr>
      <w:r>
        <w:rPr>
          <w:rFonts w:hint="cs"/>
          <w:rtl/>
        </w:rPr>
        <w:t>الامين العام لمجلس السلامة الحيوية القومي</w:t>
      </w:r>
    </w:p>
    <w:p w:rsidR="003256D8" w:rsidRDefault="003256D8" w:rsidP="003256D8">
      <w:pPr>
        <w:bidi/>
        <w:jc w:val="both"/>
      </w:pPr>
      <w:r>
        <w:rPr>
          <w:rFonts w:hint="cs"/>
          <w:rtl/>
        </w:rPr>
        <w:t>التاريخ: ________________________________________________</w:t>
      </w:r>
    </w:p>
    <w:p w:rsidR="00A566A8" w:rsidRDefault="00A566A8" w:rsidP="00954A3D">
      <w:pPr>
        <w:bidi/>
        <w:jc w:val="right"/>
      </w:pPr>
      <w:r>
        <w:rPr>
          <w:rFonts w:hint="cs"/>
          <w:rtl/>
        </w:rPr>
        <w:lastRenderedPageBreak/>
        <w:t>صورة الي-</w:t>
      </w:r>
      <w:r w:rsidR="00954A3D">
        <w:rPr>
          <w:rFonts w:hint="cs"/>
          <w:rtl/>
        </w:rPr>
        <w:t xml:space="preserve">                                                                                                               </w:t>
      </w:r>
      <w:r>
        <w:rPr>
          <w:rFonts w:hint="cs"/>
          <w:rtl/>
        </w:rPr>
        <w:t xml:space="preserve"> </w:t>
      </w:r>
      <w:r w:rsidR="00CE62D8">
        <w:t xml:space="preserve">Copies to:- </w:t>
      </w:r>
    </w:p>
    <w:p w:rsidR="00A566A8" w:rsidRDefault="00A566A8" w:rsidP="00A566A8">
      <w:pPr>
        <w:pStyle w:val="ListParagraph"/>
        <w:numPr>
          <w:ilvl w:val="0"/>
          <w:numId w:val="1"/>
        </w:numPr>
        <w:bidi/>
        <w:jc w:val="both"/>
        <w:rPr>
          <w:rtl/>
        </w:rPr>
      </w:pPr>
      <w:r>
        <w:rPr>
          <w:rFonts w:hint="cs"/>
          <w:rtl/>
        </w:rPr>
        <w:t>مدير شرطة الجمارك</w:t>
      </w:r>
      <w:r w:rsidR="00CE62D8">
        <w:t xml:space="preserve">  -Director of Customs                                                                                                         </w:t>
      </w:r>
    </w:p>
    <w:p w:rsidR="00077D09" w:rsidRDefault="0088036C" w:rsidP="00077D09">
      <w:pPr>
        <w:pBdr>
          <w:bar w:val="single" w:sz="4" w:color="auto"/>
        </w:pBdr>
        <w:bidi/>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26.8pt;margin-top:9pt;width:208.45pt;height:131.85pt;z-index:251661312">
            <v:textbox>
              <w:txbxContent>
                <w:p w:rsidR="00165D86" w:rsidRDefault="00165D86">
                  <w:pPr>
                    <w:rPr>
                      <w:b/>
                      <w:bCs/>
                      <w:rtl/>
                    </w:rPr>
                  </w:pPr>
                  <w:r w:rsidRPr="00165D86">
                    <w:rPr>
                      <w:b/>
                      <w:bCs/>
                    </w:rPr>
                    <w:t xml:space="preserve">Note: </w:t>
                  </w:r>
                  <w:r>
                    <w:rPr>
                      <w:rFonts w:hint="cs"/>
                      <w:b/>
                      <w:bCs/>
                      <w:rtl/>
                    </w:rPr>
                    <w:t>-</w:t>
                  </w:r>
                </w:p>
                <w:p w:rsidR="00954A3D" w:rsidRPr="00165D86" w:rsidRDefault="00165D86" w:rsidP="00165D86">
                  <w:pPr>
                    <w:rPr>
                      <w:b/>
                      <w:bCs/>
                    </w:rPr>
                  </w:pPr>
                  <w:r w:rsidRPr="00165D86">
                    <w:rPr>
                      <w:b/>
                      <w:bCs/>
                    </w:rPr>
                    <w:t xml:space="preserve">Failure to produce the original of this permit at the time and place of import or the presence   of additional containers in number weight or   kind   render the consignment liable to seizure by the Official authorities   </w:t>
                  </w:r>
                </w:p>
              </w:txbxContent>
            </v:textbox>
          </v:shape>
        </w:pict>
      </w:r>
      <w:r>
        <w:rPr>
          <w:noProof/>
          <w:lang w:eastAsia="zh-TW"/>
        </w:rPr>
        <w:pict>
          <v:shape id="_x0000_s1027" type="#_x0000_t202" style="position:absolute;left:0;text-align:left;margin-left:305.25pt;margin-top:8.55pt;width:186.35pt;height:132.3pt;z-index:251660288;mso-width-percent:400;mso-width-percent:400;mso-width-relative:margin;mso-height-relative:margin">
            <v:textbox>
              <w:txbxContent>
                <w:p w:rsidR="00165D86" w:rsidRPr="00165D86" w:rsidRDefault="00165D86" w:rsidP="00165D86">
                  <w:pPr>
                    <w:bidi/>
                    <w:jc w:val="both"/>
                    <w:rPr>
                      <w:b/>
                      <w:bCs/>
                      <w:u w:val="single"/>
                      <w:rtl/>
                    </w:rPr>
                  </w:pPr>
                  <w:r w:rsidRPr="003256D8">
                    <w:rPr>
                      <w:rFonts w:hint="cs"/>
                      <w:b/>
                      <w:bCs/>
                      <w:u w:val="single"/>
                      <w:rtl/>
                    </w:rPr>
                    <w:t>ملحوظة:</w:t>
                  </w:r>
                  <w:r>
                    <w:rPr>
                      <w:rFonts w:hint="cs"/>
                      <w:b/>
                      <w:bCs/>
                      <w:u w:val="single"/>
                      <w:rtl/>
                    </w:rPr>
                    <w:t>-</w:t>
                  </w:r>
                </w:p>
                <w:p w:rsidR="00954A3D" w:rsidRDefault="00954A3D" w:rsidP="00165D86">
                  <w:pPr>
                    <w:bidi/>
                    <w:jc w:val="both"/>
                  </w:pPr>
                  <w:r w:rsidRPr="003256D8">
                    <w:rPr>
                      <w:rFonts w:hint="cs"/>
                      <w:rtl/>
                    </w:rPr>
                    <w:t>عدم تقديم صورة الرخصة الاصلية في مكان وزمان وصول الرسالة</w:t>
                  </w:r>
                  <w:r>
                    <w:rPr>
                      <w:rFonts w:hint="cs"/>
                      <w:rtl/>
                    </w:rPr>
                    <w:t xml:space="preserve"> او وجود عبواءات زيادة سواء في العدد او الوزن او النوع يجعل الرسالة عرضة للحجز عليها بواسطة </w:t>
                  </w:r>
                  <w:r w:rsidR="00165D86">
                    <w:rPr>
                      <w:rFonts w:hint="cs"/>
                      <w:rtl/>
                    </w:rPr>
                    <w:t>ال</w:t>
                  </w:r>
                  <w:r>
                    <w:rPr>
                      <w:rFonts w:hint="cs"/>
                      <w:rtl/>
                    </w:rPr>
                    <w:t>سلطات ا</w:t>
                  </w:r>
                  <w:r w:rsidR="00165D86">
                    <w:rPr>
                      <w:rFonts w:hint="cs"/>
                      <w:rtl/>
                    </w:rPr>
                    <w:t>الرسمية</w:t>
                  </w:r>
                </w:p>
              </w:txbxContent>
            </v:textbox>
          </v:shape>
        </w:pict>
      </w: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077D09" w:rsidRDefault="00077D09" w:rsidP="00077D09">
      <w:pPr>
        <w:pBdr>
          <w:bar w:val="single" w:sz="4" w:color="auto"/>
        </w:pBdr>
        <w:bidi/>
        <w:jc w:val="both"/>
      </w:pPr>
    </w:p>
    <w:p w:rsidR="00165D86" w:rsidRDefault="00165D86" w:rsidP="00165D86">
      <w:pPr>
        <w:pBdr>
          <w:bar w:val="single" w:sz="4" w:color="auto"/>
        </w:pBdr>
        <w:bidi/>
        <w:jc w:val="both"/>
        <w:rPr>
          <w:rtl/>
        </w:rPr>
      </w:pPr>
    </w:p>
    <w:p w:rsidR="00165D86" w:rsidRDefault="00165D86" w:rsidP="00165D86">
      <w:pPr>
        <w:pBdr>
          <w:bar w:val="single" w:sz="4" w:color="auto"/>
        </w:pBdr>
        <w:bidi/>
        <w:jc w:val="both"/>
        <w:rPr>
          <w:rtl/>
        </w:rPr>
      </w:pPr>
    </w:p>
    <w:p w:rsidR="00165D86" w:rsidRDefault="00165D86" w:rsidP="00165D86">
      <w:pPr>
        <w:pBdr>
          <w:bar w:val="single" w:sz="4" w:color="auto"/>
        </w:pBdr>
        <w:bidi/>
        <w:jc w:val="both"/>
        <w:rPr>
          <w:rtl/>
        </w:rPr>
      </w:pPr>
    </w:p>
    <w:p w:rsidR="00165D86" w:rsidRDefault="00165D86" w:rsidP="00165D86">
      <w:pPr>
        <w:pBdr>
          <w:bar w:val="single" w:sz="4" w:color="auto"/>
        </w:pBdr>
        <w:bidi/>
        <w:jc w:val="both"/>
        <w:rPr>
          <w:rtl/>
        </w:rPr>
      </w:pPr>
    </w:p>
    <w:p w:rsidR="00077D09" w:rsidRPr="003256D8" w:rsidRDefault="0088036C" w:rsidP="00165D86">
      <w:pPr>
        <w:pBdr>
          <w:bar w:val="single" w:sz="4" w:color="auto"/>
        </w:pBdr>
        <w:bidi/>
        <w:jc w:val="both"/>
        <w:rPr>
          <w:rtl/>
        </w:rPr>
      </w:pPr>
      <w:r>
        <w:rPr>
          <w:noProof/>
          <w:rtl/>
        </w:rPr>
        <w:pict>
          <v:rect id="Rectangle 80" o:spid="_x0000_s1026" style="position:absolute;left:0;text-align:left;margin-left:-54.9pt;margin-top:24.3pt;width:568.5pt;height:4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" filled="f" stroked="f">
            <v:textbox style="mso-next-textbox:#Rectangle 80">
              <w:txbxContent>
                <w:p w:rsidR="00077D09" w:rsidRPr="00DE56AF" w:rsidRDefault="00077D09" w:rsidP="00077D09">
                  <w:pPr>
                    <w:bidi/>
                    <w:spacing w:after="0"/>
                    <w:rPr>
                      <w:b/>
                      <w:bCs/>
                      <w:color w:val="FF0000"/>
                      <w:sz w:val="20"/>
                      <w:szCs w:val="20"/>
                      <w:lang w:bidi="ar-AE"/>
                    </w:rPr>
                  </w:pPr>
                  <w:r w:rsidRPr="00DE56AF">
                    <w:rPr>
                      <w:rFonts w:hint="cs"/>
                      <w:b/>
                      <w:bCs/>
                      <w:color w:val="FF0000"/>
                      <w:sz w:val="20"/>
                      <w:szCs w:val="20"/>
                      <w:rtl/>
                      <w:lang w:bidi="ar-AE"/>
                    </w:rPr>
                    <w:t>الهاتف:-0126709090                 العنوان:-</w:t>
                  </w:r>
                  <w:r w:rsidRPr="00DE56AF">
                    <w:rPr>
                      <w:rFonts w:hint="cs"/>
                      <w:b/>
                      <w:bCs/>
                      <w:color w:val="FF0000"/>
                      <w:sz w:val="20"/>
                      <w:szCs w:val="20"/>
                      <w:rtl/>
                    </w:rPr>
                    <w:t xml:space="preserve">بحري شارع المزاد عمارة بنك النيل                                    </w:t>
                  </w:r>
                  <w:r w:rsidRPr="00DE56AF">
                    <w:rPr>
                      <w:rFonts w:hint="cs"/>
                      <w:b/>
                      <w:bCs/>
                      <w:color w:val="FF0000"/>
                      <w:sz w:val="20"/>
                      <w:szCs w:val="20"/>
                      <w:rtl/>
                      <w:lang w:bidi="ar-AE"/>
                    </w:rPr>
                    <w:t xml:space="preserve">    البريد الالكتروني:- </w:t>
                  </w:r>
                  <w:hyperlink r:id="rId6" w:history="1">
                    <w:r w:rsidRPr="00DE56AF">
                      <w:rPr>
                        <w:rStyle w:val="Hyperlink"/>
                        <w:b/>
                        <w:bCs/>
                        <w:sz w:val="20"/>
                        <w:szCs w:val="20"/>
                        <w:lang w:bidi="ar-AE"/>
                      </w:rPr>
                      <w:t>sg.sbsa@gmail.com</w:t>
                    </w:r>
                  </w:hyperlink>
                </w:p>
                <w:p w:rsidR="00077D09" w:rsidRPr="00DE56AF" w:rsidRDefault="00077D09" w:rsidP="00077D09">
                  <w:pPr>
                    <w:bidi/>
                    <w:spacing w:after="0"/>
                    <w:rPr>
                      <w:b/>
                      <w:bCs/>
                      <w:color w:val="FF0000"/>
                      <w:sz w:val="20"/>
                      <w:szCs w:val="20"/>
                      <w:lang w:bidi="ar-AE"/>
                    </w:rPr>
                  </w:pPr>
                  <w:r w:rsidRPr="00DE56AF">
                    <w:rPr>
                      <w:b/>
                      <w:bCs/>
                      <w:color w:val="FF0000"/>
                      <w:sz w:val="20"/>
                      <w:szCs w:val="20"/>
                      <w:lang w:bidi="ar-AE"/>
                    </w:rPr>
                    <w:t>www.snbc.gov.sd</w:t>
                  </w:r>
                </w:p>
              </w:txbxContent>
            </v:textbox>
          </v:rect>
        </w:pict>
      </w:r>
    </w:p>
    <w:sectPr w:rsidR="00077D09" w:rsidRPr="003256D8" w:rsidSect="00EC24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5C77"/>
    <w:multiLevelType w:val="hybridMultilevel"/>
    <w:tmpl w:val="4B021BB6"/>
    <w:lvl w:ilvl="0" w:tplc="5B7C00CE">
      <w:numFmt w:val="bullet"/>
      <w:lvlText w:val="-"/>
      <w:lvlJc w:val="left"/>
      <w:pPr>
        <w:ind w:left="1095" w:hanging="360"/>
      </w:pPr>
      <w:rPr>
        <w:rFonts w:ascii="Arial" w:eastAsiaTheme="minorHAnsi"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7601"/>
    <w:rsid w:val="00045071"/>
    <w:rsid w:val="00062CE6"/>
    <w:rsid w:val="00077D09"/>
    <w:rsid w:val="000A2B91"/>
    <w:rsid w:val="00165D86"/>
    <w:rsid w:val="001C7699"/>
    <w:rsid w:val="003256D8"/>
    <w:rsid w:val="003732AE"/>
    <w:rsid w:val="0039081B"/>
    <w:rsid w:val="003C7601"/>
    <w:rsid w:val="003F0E13"/>
    <w:rsid w:val="004900C4"/>
    <w:rsid w:val="0057469D"/>
    <w:rsid w:val="005C379B"/>
    <w:rsid w:val="005D4883"/>
    <w:rsid w:val="005E4A14"/>
    <w:rsid w:val="00644A88"/>
    <w:rsid w:val="006563CB"/>
    <w:rsid w:val="0088036C"/>
    <w:rsid w:val="00914CD7"/>
    <w:rsid w:val="00954A3D"/>
    <w:rsid w:val="00A12770"/>
    <w:rsid w:val="00A2233F"/>
    <w:rsid w:val="00A41DA2"/>
    <w:rsid w:val="00A566A8"/>
    <w:rsid w:val="00A808C7"/>
    <w:rsid w:val="00B77524"/>
    <w:rsid w:val="00BE0D9F"/>
    <w:rsid w:val="00CE62D8"/>
    <w:rsid w:val="00D36CC8"/>
    <w:rsid w:val="00D40F0B"/>
    <w:rsid w:val="00D92D5B"/>
    <w:rsid w:val="00E373AE"/>
    <w:rsid w:val="00EC2400"/>
    <w:rsid w:val="00FC0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01"/>
    <w:rPr>
      <w:rFonts w:ascii="Tahoma" w:hAnsi="Tahoma" w:cs="Tahoma"/>
      <w:sz w:val="16"/>
      <w:szCs w:val="16"/>
    </w:rPr>
  </w:style>
  <w:style w:type="table" w:styleId="TableGrid">
    <w:name w:val="Table Grid"/>
    <w:basedOn w:val="TableNormal"/>
    <w:uiPriority w:val="59"/>
    <w:rsid w:val="00325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66A8"/>
    <w:pPr>
      <w:ind w:left="720"/>
      <w:contextualSpacing/>
    </w:pPr>
  </w:style>
  <w:style w:type="character" w:styleId="Hyperlink">
    <w:name w:val="Hyperlink"/>
    <w:basedOn w:val="DefaultParagraphFont"/>
    <w:uiPriority w:val="99"/>
    <w:unhideWhenUsed/>
    <w:rsid w:val="00077D09"/>
    <w:rPr>
      <w:color w:val="0000FF" w:themeColor="hyperlink"/>
      <w:u w:val="single"/>
    </w:rPr>
  </w:style>
  <w:style w:type="character" w:customStyle="1" w:styleId="shorttext">
    <w:name w:val="short_text"/>
    <w:basedOn w:val="DefaultParagraphFont"/>
    <w:rsid w:val="00165D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sbs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DF90-1035-436F-9955-F5538A96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Nazik</cp:lastModifiedBy>
  <cp:revision>4</cp:revision>
  <dcterms:created xsi:type="dcterms:W3CDTF">2017-06-07T08:44:00Z</dcterms:created>
  <dcterms:modified xsi:type="dcterms:W3CDTF">2017-06-08T10:17:00Z</dcterms:modified>
</cp:coreProperties>
</file>